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311" w:rsidRPr="005E2311" w:rsidRDefault="00512CF8" w:rsidP="005E231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Приложение № </w:t>
      </w:r>
      <w:r w:rsidR="00BF3466">
        <w:rPr>
          <w:rFonts w:ascii="Times New Roman" w:hAnsi="Times New Roman" w:cs="Times New Roman"/>
          <w:i/>
          <w:sz w:val="16"/>
          <w:szCs w:val="16"/>
        </w:rPr>
        <w:t>6</w:t>
      </w:r>
    </w:p>
    <w:p w:rsidR="005E2311" w:rsidRPr="005E2311" w:rsidRDefault="005E2311" w:rsidP="00BF3466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16"/>
          <w:szCs w:val="16"/>
        </w:rPr>
      </w:pPr>
      <w:r w:rsidRPr="005E2311">
        <w:rPr>
          <w:rFonts w:ascii="Times New Roman" w:hAnsi="Times New Roman" w:cs="Times New Roman"/>
          <w:i/>
          <w:sz w:val="16"/>
          <w:szCs w:val="16"/>
        </w:rPr>
        <w:t>к Договору поставки строительных материалов «СИБИТ</w:t>
      </w:r>
      <w:r w:rsidRPr="005E2311">
        <w:rPr>
          <w:rFonts w:ascii="Times New Roman" w:hAnsi="Times New Roman" w:cs="Times New Roman"/>
          <w:i/>
          <w:sz w:val="16"/>
          <w:szCs w:val="16"/>
          <w:vertAlign w:val="superscript"/>
        </w:rPr>
        <w:t>®</w:t>
      </w:r>
      <w:r w:rsidRPr="005E2311">
        <w:rPr>
          <w:rFonts w:ascii="Times New Roman" w:hAnsi="Times New Roman" w:cs="Times New Roman"/>
          <w:i/>
          <w:sz w:val="16"/>
          <w:szCs w:val="16"/>
        </w:rPr>
        <w:t xml:space="preserve">» </w:t>
      </w:r>
    </w:p>
    <w:p w:rsidR="005E2311" w:rsidRPr="005E2311" w:rsidRDefault="005E2311" w:rsidP="000523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6B80" w:rsidRPr="005E2311" w:rsidRDefault="00046B80" w:rsidP="000523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E2311">
        <w:rPr>
          <w:rFonts w:ascii="Times New Roman" w:hAnsi="Times New Roman" w:cs="Times New Roman"/>
          <w:b/>
          <w:sz w:val="16"/>
          <w:szCs w:val="16"/>
        </w:rPr>
        <w:t>Требования</w:t>
      </w:r>
    </w:p>
    <w:p w:rsidR="00046B80" w:rsidRPr="005E2311" w:rsidRDefault="00046B80" w:rsidP="000523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E2311">
        <w:rPr>
          <w:rFonts w:ascii="Times New Roman" w:hAnsi="Times New Roman" w:cs="Times New Roman"/>
          <w:b/>
          <w:sz w:val="16"/>
          <w:szCs w:val="16"/>
        </w:rPr>
        <w:t>по транспортированию и хранению продукции</w:t>
      </w:r>
    </w:p>
    <w:p w:rsidR="00046B80" w:rsidRDefault="00046B80" w:rsidP="000523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E2311">
        <w:rPr>
          <w:rFonts w:ascii="Times New Roman" w:hAnsi="Times New Roman" w:cs="Times New Roman"/>
          <w:b/>
          <w:sz w:val="16"/>
          <w:szCs w:val="16"/>
        </w:rPr>
        <w:t>из газобетона автоклавного твердения завода «СИБИТ»</w:t>
      </w:r>
    </w:p>
    <w:p w:rsidR="00BF3466" w:rsidRPr="00BF3466" w:rsidRDefault="00BF3466" w:rsidP="000523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046B80" w:rsidRPr="005E2311" w:rsidRDefault="00BF3466" w:rsidP="00BF3466">
      <w:pPr>
        <w:rPr>
          <w:rFonts w:ascii="Times New Roman" w:hAnsi="Times New Roman" w:cs="Times New Roman"/>
          <w:sz w:val="16"/>
          <w:szCs w:val="16"/>
        </w:rPr>
      </w:pPr>
      <w:r w:rsidRPr="00BF3466">
        <w:rPr>
          <w:rFonts w:ascii="Times New Roman" w:hAnsi="Times New Roman" w:cs="Times New Roman"/>
          <w:sz w:val="16"/>
          <w:szCs w:val="16"/>
        </w:rPr>
        <w:t>Данное приложение является неотъемлемой частью договора поставки с</w:t>
      </w:r>
      <w:r>
        <w:rPr>
          <w:rFonts w:ascii="Times New Roman" w:hAnsi="Times New Roman" w:cs="Times New Roman"/>
          <w:sz w:val="16"/>
          <w:szCs w:val="16"/>
        </w:rPr>
        <w:t>троительных материалов «СИБИТ®»</w:t>
      </w:r>
      <w:bookmarkStart w:id="0" w:name="_GoBack"/>
      <w:bookmarkEnd w:id="0"/>
    </w:p>
    <w:p w:rsidR="00046B80" w:rsidRPr="005E2311" w:rsidRDefault="00046B80" w:rsidP="000523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E2311">
        <w:rPr>
          <w:rFonts w:ascii="Times New Roman" w:hAnsi="Times New Roman" w:cs="Times New Roman"/>
          <w:b/>
          <w:sz w:val="16"/>
          <w:szCs w:val="16"/>
        </w:rPr>
        <w:t>СОПРОВОЖДЕНИЕ ПРОДУКЦИИ ДОКУМЕНТАМИ О КАЧЕСТВЕ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При отпуске продукции со склада на каждую отгружаемую партию выдаётся документ о качестве (паспорт качества).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Документ о качестве выдаётся на основании обязательных испытаний продукции, определённых в ГОСТ 31360-2007, и содержит показатели основных характеристик материала.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Документы, выданные производителю в рамках добровольной сертификации, размещены на сайте завода «СИБИТ» и доступны для скачивания. Например, сертификаты соответствия, сертификаты пожарной безопасности (определение предела огнестойкости) и т.п.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6B80" w:rsidRPr="005E2311" w:rsidRDefault="00046B80" w:rsidP="000523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E2311">
        <w:rPr>
          <w:rFonts w:ascii="Times New Roman" w:hAnsi="Times New Roman" w:cs="Times New Roman"/>
          <w:b/>
          <w:sz w:val="16"/>
          <w:szCs w:val="16"/>
        </w:rPr>
        <w:t>УПАКОВКА ПРОДУКЦИИ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 xml:space="preserve">Блоки стеновые СИБИТ (далее блоки) устанавливаются на деревянные поддоны, </w:t>
      </w:r>
      <w:proofErr w:type="spellStart"/>
      <w:r w:rsidRPr="005E2311">
        <w:rPr>
          <w:rFonts w:ascii="Times New Roman" w:hAnsi="Times New Roman" w:cs="Times New Roman"/>
          <w:sz w:val="16"/>
          <w:szCs w:val="16"/>
        </w:rPr>
        <w:t>бандажируются</w:t>
      </w:r>
      <w:proofErr w:type="spellEnd"/>
      <w:r w:rsidRPr="005E2311">
        <w:rPr>
          <w:rFonts w:ascii="Times New Roman" w:hAnsi="Times New Roman" w:cs="Times New Roman"/>
          <w:sz w:val="16"/>
          <w:szCs w:val="16"/>
        </w:rPr>
        <w:t xml:space="preserve"> двумя поясами пластиковой лентой и упаковываются в </w:t>
      </w:r>
      <w:proofErr w:type="spellStart"/>
      <w:r w:rsidRPr="005E2311">
        <w:rPr>
          <w:rFonts w:ascii="Times New Roman" w:hAnsi="Times New Roman" w:cs="Times New Roman"/>
          <w:sz w:val="16"/>
          <w:szCs w:val="16"/>
        </w:rPr>
        <w:t>стрейч</w:t>
      </w:r>
      <w:proofErr w:type="spellEnd"/>
      <w:r w:rsidRPr="005E2311">
        <w:rPr>
          <w:rFonts w:ascii="Times New Roman" w:hAnsi="Times New Roman" w:cs="Times New Roman"/>
          <w:sz w:val="16"/>
          <w:szCs w:val="16"/>
        </w:rPr>
        <w:t>/</w:t>
      </w:r>
      <w:proofErr w:type="spellStart"/>
      <w:r w:rsidRPr="005E2311">
        <w:rPr>
          <w:rFonts w:ascii="Times New Roman" w:hAnsi="Times New Roman" w:cs="Times New Roman"/>
          <w:sz w:val="16"/>
          <w:szCs w:val="16"/>
        </w:rPr>
        <w:t>стрейч</w:t>
      </w:r>
      <w:proofErr w:type="spellEnd"/>
      <w:r w:rsidRPr="005E2311">
        <w:rPr>
          <w:rFonts w:ascii="Times New Roman" w:hAnsi="Times New Roman" w:cs="Times New Roman"/>
          <w:sz w:val="16"/>
          <w:szCs w:val="16"/>
        </w:rPr>
        <w:t xml:space="preserve"> худ плёнку с наклеиванием на неё этикетки или с нанесением на неё маркировки водостойким маркером чёрного цвета. Допускается упаковка поддонов без </w:t>
      </w:r>
      <w:proofErr w:type="spellStart"/>
      <w:r w:rsidRPr="005E2311">
        <w:rPr>
          <w:rFonts w:ascii="Times New Roman" w:hAnsi="Times New Roman" w:cs="Times New Roman"/>
          <w:sz w:val="16"/>
          <w:szCs w:val="16"/>
        </w:rPr>
        <w:t>стрейч</w:t>
      </w:r>
      <w:proofErr w:type="spellEnd"/>
      <w:r w:rsidRPr="005E2311">
        <w:rPr>
          <w:rFonts w:ascii="Times New Roman" w:hAnsi="Times New Roman" w:cs="Times New Roman"/>
          <w:sz w:val="16"/>
          <w:szCs w:val="16"/>
        </w:rPr>
        <w:t>/</w:t>
      </w:r>
      <w:proofErr w:type="spellStart"/>
      <w:r w:rsidRPr="005E2311">
        <w:rPr>
          <w:rFonts w:ascii="Times New Roman" w:hAnsi="Times New Roman" w:cs="Times New Roman"/>
          <w:sz w:val="16"/>
          <w:szCs w:val="16"/>
        </w:rPr>
        <w:t>стрейч</w:t>
      </w:r>
      <w:proofErr w:type="spellEnd"/>
      <w:r w:rsidRPr="005E2311">
        <w:rPr>
          <w:rFonts w:ascii="Times New Roman" w:hAnsi="Times New Roman" w:cs="Times New Roman"/>
          <w:sz w:val="16"/>
          <w:szCs w:val="16"/>
        </w:rPr>
        <w:t xml:space="preserve"> худ плёнки. В этом случае маркировка наносится угольным карандашом чёрного цвета на вертикальную плоскость поддона. Для продукции D600 (средняя плотность 600 кг/м³) маркировка наносится на каждый третий поддон, для остальной продукции маркировка наносится на каждый поддон. 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Параметры поддона с блоками: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высота 1305 мм (с учётом деревянного поддона 105 мм);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длина 1000 мм;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ширина 625 мм;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объём поддона 0,75 м³;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вес поддона от 500 до 720 кг.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ab/>
        <w:t xml:space="preserve">Перемычки укладываются на деревянные </w:t>
      </w:r>
      <w:proofErr w:type="spellStart"/>
      <w:r w:rsidRPr="005E2311">
        <w:rPr>
          <w:rFonts w:ascii="Times New Roman" w:hAnsi="Times New Roman" w:cs="Times New Roman"/>
          <w:sz w:val="16"/>
          <w:szCs w:val="16"/>
        </w:rPr>
        <w:t>европоддоны</w:t>
      </w:r>
      <w:proofErr w:type="spellEnd"/>
      <w:r w:rsidRPr="005E2311">
        <w:rPr>
          <w:rFonts w:ascii="Times New Roman" w:hAnsi="Times New Roman" w:cs="Times New Roman"/>
          <w:sz w:val="16"/>
          <w:szCs w:val="16"/>
        </w:rPr>
        <w:t xml:space="preserve">, увязываются двумя поясами пластиковой лентой, образуя пачку. 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Параметры стандартных пачек с перемычками: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 xml:space="preserve">высота 1144 мм (с учётом </w:t>
      </w:r>
      <w:proofErr w:type="spellStart"/>
      <w:r w:rsidRPr="005E2311">
        <w:rPr>
          <w:rFonts w:ascii="Times New Roman" w:hAnsi="Times New Roman" w:cs="Times New Roman"/>
          <w:sz w:val="16"/>
          <w:szCs w:val="16"/>
        </w:rPr>
        <w:t>европоддона</w:t>
      </w:r>
      <w:proofErr w:type="spellEnd"/>
      <w:r w:rsidRPr="005E2311">
        <w:rPr>
          <w:rFonts w:ascii="Times New Roman" w:hAnsi="Times New Roman" w:cs="Times New Roman"/>
          <w:sz w:val="16"/>
          <w:szCs w:val="16"/>
        </w:rPr>
        <w:t xml:space="preserve"> 144 мм);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длина 1200, 1500, 2000, 2500 и 3000 мм;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ширина 1000 мм;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вес пачек от 700 кг до 1500 кг.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ab/>
        <w:t xml:space="preserve">При комплектации сборной пачки перемычки укладываются на специальный деревянный поддон (поддоны) и </w:t>
      </w:r>
      <w:proofErr w:type="spellStart"/>
      <w:r w:rsidRPr="005E2311">
        <w:rPr>
          <w:rFonts w:ascii="Times New Roman" w:hAnsi="Times New Roman" w:cs="Times New Roman"/>
          <w:sz w:val="16"/>
          <w:szCs w:val="16"/>
        </w:rPr>
        <w:t>европоддон</w:t>
      </w:r>
      <w:proofErr w:type="spellEnd"/>
      <w:r w:rsidRPr="005E2311">
        <w:rPr>
          <w:rFonts w:ascii="Times New Roman" w:hAnsi="Times New Roman" w:cs="Times New Roman"/>
          <w:sz w:val="16"/>
          <w:szCs w:val="16"/>
        </w:rPr>
        <w:t xml:space="preserve"> (</w:t>
      </w:r>
      <w:proofErr w:type="spellStart"/>
      <w:r w:rsidRPr="005E2311">
        <w:rPr>
          <w:rFonts w:ascii="Times New Roman" w:hAnsi="Times New Roman" w:cs="Times New Roman"/>
          <w:sz w:val="16"/>
          <w:szCs w:val="16"/>
        </w:rPr>
        <w:t>европоддоны</w:t>
      </w:r>
      <w:proofErr w:type="spellEnd"/>
      <w:r w:rsidRPr="005E2311">
        <w:rPr>
          <w:rFonts w:ascii="Times New Roman" w:hAnsi="Times New Roman" w:cs="Times New Roman"/>
          <w:sz w:val="16"/>
          <w:szCs w:val="16"/>
        </w:rPr>
        <w:t>).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по убыванию их длин в следующем порядке: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- перемычки шириной 300 мм, длиной 3000 мм;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- перемычки шириной 300, 200 мм, длиной 2500 мм;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- перегородочные перемычки шириной 150, 100 мм, длиной 2500 мм;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- перемычки шириной 300, 200 мм, длиной 2000 мм;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- перегородочные перемычки шириной 150, 120, 100 мм, длиной 2000 мм;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- перемычки шириной 300, 200 мм, длиной 1500 мм;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- перегородочные перемычки шириной 150 мм, 120 мм, 100 мм длиной 1500 мм;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- перемычки шириной 300, 200 мм, длиной 1200 мм;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- перегородочные перемычки шириной 150, 120, 100 мм, длиной 1200 мм.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ab/>
        <w:t>При комплектации сборной пачки первым рядом укладываются перемычки шириной 300, 200 мм, а также если при комплектации сборной пачки перегородочные перемычки по длине больше несущих перемычек, то перегородочные перемычки укладывают на специальный деревянный поддон (поддоны) - 1200х900 и 1200х1000.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При комплектации пачки из 4-х и менее перемычек укладываются на поддоны - 600х500, 600х600.</w:t>
      </w:r>
    </w:p>
    <w:p w:rsidR="00C62714" w:rsidRDefault="00046B80" w:rsidP="00C62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 xml:space="preserve">Высота сборной пачки должна быть не более 1 м.    </w:t>
      </w:r>
    </w:p>
    <w:p w:rsidR="00046B80" w:rsidRPr="005E2311" w:rsidRDefault="00046B80" w:rsidP="00C62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Панели перекрытий укладываются на деревянные поддоны, увязываются двумя поясами пластиковой лентой. Пачки с панелями содержат до 5 изделий высотой по 240 мм и до 4 изделий высотой по 300 мм.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 xml:space="preserve">Параметры стандартных пачек с панелями перекрытий: 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высота до 1305 мм (с учётом деревянного поддона 105 мм);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ширина 600 мм;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длина в соответствии с габаритами изделия;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 xml:space="preserve">вес пачек от 1225 кг до 3905 кг. </w:t>
      </w:r>
    </w:p>
    <w:p w:rsidR="00046B80" w:rsidRPr="005E2311" w:rsidRDefault="00046B80" w:rsidP="000523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6B80" w:rsidRPr="005E2311" w:rsidRDefault="00046B80" w:rsidP="000523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E2311">
        <w:rPr>
          <w:rFonts w:ascii="Times New Roman" w:hAnsi="Times New Roman" w:cs="Times New Roman"/>
          <w:b/>
          <w:sz w:val="16"/>
          <w:szCs w:val="16"/>
        </w:rPr>
        <w:t>ТРЕБОВАНИЯ К ТРАНСПОРТНЫМ СРЕДСТВАМ, ПРАВИЛА ЗАКРЕПЛЕНИЯ ГРУЗА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Загрузка продукции в автотранспортные средства производится автопогрузчиками с двух сторон кузова. Поддоны устанавливаются вплотную без зазоров.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Требования к автотранспортным средствам при перевозке груза (изделий из газобетона):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ширина борта не менее 2,2 м;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настил кузова ровный (без перепадов плоскости);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стойки съёмные;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система крепления грузов (наличие не менее 4-х стяжных ремней).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Перед погрузкой водитель обязан подготовить кузов транспортного средства: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снять тент;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открыть борта;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снять стойки;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подготовить стяжные ремни;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очистить кузов от мусора, снега и т.п.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ab/>
        <w:t>Окончательная «</w:t>
      </w:r>
      <w:proofErr w:type="spellStart"/>
      <w:r w:rsidRPr="005E2311">
        <w:rPr>
          <w:rFonts w:ascii="Times New Roman" w:hAnsi="Times New Roman" w:cs="Times New Roman"/>
          <w:sz w:val="16"/>
          <w:szCs w:val="16"/>
        </w:rPr>
        <w:t>затентовка</w:t>
      </w:r>
      <w:proofErr w:type="spellEnd"/>
      <w:r w:rsidRPr="005E2311">
        <w:rPr>
          <w:rFonts w:ascii="Times New Roman" w:hAnsi="Times New Roman" w:cs="Times New Roman"/>
          <w:sz w:val="16"/>
          <w:szCs w:val="16"/>
        </w:rPr>
        <w:t xml:space="preserve">» машин и крепление груза производится водителем за территорией завода после предоставления груза к осмотру на выезде с завода. Дополнительно рекомендуется использовать картонные или пластиковые уголки для подкладывания под стяжные ремни.  </w:t>
      </w:r>
    </w:p>
    <w:p w:rsidR="00046B80" w:rsidRPr="005E2311" w:rsidRDefault="00B35805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286538</wp:posOffset>
            </wp:positionV>
            <wp:extent cx="3489351" cy="1095744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51" cy="1095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6B80" w:rsidRPr="005E2311">
        <w:rPr>
          <w:rFonts w:ascii="Times New Roman" w:hAnsi="Times New Roman" w:cs="Times New Roman"/>
          <w:sz w:val="16"/>
          <w:szCs w:val="16"/>
        </w:rPr>
        <w:tab/>
        <w:t>Последний ряд поддонов подлежит обязательному закреплению. Стяжные ремни крепятся крюками за петли в кузове транспортного средства. Крепление продукции должно исключать её продольное и поперечное смещение, а также взаимное столкновение и трение в процессе транспортирования (Рис.1, 2).</w:t>
      </w:r>
    </w:p>
    <w:p w:rsidR="00046B80" w:rsidRPr="005E2311" w:rsidRDefault="00B35805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textWrapping" w:clear="all"/>
      </w:r>
      <w:r w:rsidRPr="00B35805">
        <w:rPr>
          <w:rFonts w:ascii="Times New Roman" w:hAnsi="Times New Roman" w:cs="Times New Roman"/>
          <w:sz w:val="16"/>
          <w:szCs w:val="16"/>
        </w:rPr>
        <w:t>Рис.1 Схема обвязки и крепления поддонов с продукцией (блоки) на автотранспортном средстве.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 xml:space="preserve"> </w:t>
      </w:r>
    </w:p>
    <w:p w:rsidR="00046B80" w:rsidRPr="005E2311" w:rsidRDefault="00B35805" w:rsidP="006D698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53B1055E">
            <wp:extent cx="4572000" cy="1211411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409" cy="124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6B80" w:rsidRPr="005E2311" w:rsidRDefault="00046B80" w:rsidP="006D698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Рис.2 Схема обвязки и крепления поддонов с продукцией (блоки и перемычки)</w:t>
      </w:r>
      <w:r w:rsidR="000F775C">
        <w:rPr>
          <w:rFonts w:ascii="Times New Roman" w:hAnsi="Times New Roman" w:cs="Times New Roman"/>
          <w:sz w:val="16"/>
          <w:szCs w:val="16"/>
        </w:rPr>
        <w:t xml:space="preserve"> </w:t>
      </w:r>
      <w:r w:rsidRPr="005E2311">
        <w:rPr>
          <w:rFonts w:ascii="Times New Roman" w:hAnsi="Times New Roman" w:cs="Times New Roman"/>
          <w:sz w:val="16"/>
          <w:szCs w:val="16"/>
        </w:rPr>
        <w:t>на автотранспортном средстве.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Погрузка упаковок с перемычками в автотранспортные средства производится погрузчиком с борта или мостовым краном сверху с использованием мягких строп.</w:t>
      </w:r>
    </w:p>
    <w:p w:rsidR="00C62714" w:rsidRDefault="00046B80" w:rsidP="00C62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Размещение упаковок с перемычками в автотранспортном средстве производится вдоль борта (продольной осью по направлению движения транспорта) в передней части кузова с обязательной увязкой стяжными ремнями.</w:t>
      </w:r>
    </w:p>
    <w:p w:rsidR="00046B80" w:rsidRPr="005E2311" w:rsidRDefault="00046B80" w:rsidP="00C62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Погрузка упаковок с панелями перекрытий в автотранспортные средства может производиться погрузчиком с борта, мостовым краном сверху с использованием мягких строп.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Размещение упаковок с панелями перекрытий в автотранспортном средстве производится вдоль борта (продольной осью по направлению движения транспорта) и по три пачки на ширину кузова. Между пачками могут быть дополнительно установлены два распорных бруска толщиной 50-80 мм на расстоянии 500-700 мм от краев пачек. Размещение пачек в кузове производится на расстоянии 300-500 мм от переднего и заднего бортов, а также между рядами пачек. Если осуществляется погрузка пачек с панелями перекрытий различных длин, то пачки с большей длиной устанавливаются в середину кузова, а более короткие по краям.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Упаковки с панелями перекрытий обязательно должны быть закреплены в кузове автотранспортного средства стяжными ремнями - не мене 2-х ремней на 1 ряд упаковок с изделиями.</w:t>
      </w:r>
    </w:p>
    <w:p w:rsidR="000523D4" w:rsidRPr="005E2311" w:rsidRDefault="000523D4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6B80" w:rsidRPr="005E2311" w:rsidRDefault="00046B80" w:rsidP="000523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E2311">
        <w:rPr>
          <w:rFonts w:ascii="Times New Roman" w:hAnsi="Times New Roman" w:cs="Times New Roman"/>
          <w:b/>
          <w:sz w:val="16"/>
          <w:szCs w:val="16"/>
        </w:rPr>
        <w:t>РАЗГРУЗКА ПОДДОНОВ С АВТОТРАНСПОРТА НА ОБЪЕКТЕ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Разгрузка продукции на склад клиента или на строительную площадку осуществляется автопогрузчиком или краном с использованием съёмных грузозахватных приспособлений.</w:t>
      </w:r>
    </w:p>
    <w:p w:rsidR="00046B80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 xml:space="preserve">При работе </w:t>
      </w:r>
      <w:proofErr w:type="spellStart"/>
      <w:r w:rsidRPr="005E2311">
        <w:rPr>
          <w:rFonts w:ascii="Times New Roman" w:hAnsi="Times New Roman" w:cs="Times New Roman"/>
          <w:sz w:val="16"/>
          <w:szCs w:val="16"/>
        </w:rPr>
        <w:t>самогруза</w:t>
      </w:r>
      <w:proofErr w:type="spellEnd"/>
      <w:r w:rsidRPr="005E2311">
        <w:rPr>
          <w:rFonts w:ascii="Times New Roman" w:hAnsi="Times New Roman" w:cs="Times New Roman"/>
          <w:sz w:val="16"/>
          <w:szCs w:val="16"/>
        </w:rPr>
        <w:t xml:space="preserve"> или крана с использованием вилочного захвата (крюк фиксируется в рабочем положении) допускается одновременно разгружать 1 поддон или 2 поддона с блоками (Рис.2).</w:t>
      </w:r>
    </w:p>
    <w:p w:rsidR="008D7490" w:rsidRPr="005E2311" w:rsidRDefault="008D7490" w:rsidP="008D749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7ED0F05">
            <wp:extent cx="3096895" cy="1292225"/>
            <wp:effectExtent l="0" t="0" r="825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 xml:space="preserve"> </w:t>
      </w:r>
    </w:p>
    <w:p w:rsidR="00046B80" w:rsidRPr="005E2311" w:rsidRDefault="00046B80" w:rsidP="008D749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Рис. 2 Разгрузка поддонов с использованием вилочного захвата</w:t>
      </w:r>
    </w:p>
    <w:p w:rsidR="00046B80" w:rsidRPr="005E2311" w:rsidRDefault="00046B80" w:rsidP="008D749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1)</w:t>
      </w:r>
      <w:r w:rsidRPr="005E2311">
        <w:rPr>
          <w:rFonts w:ascii="Times New Roman" w:hAnsi="Times New Roman" w:cs="Times New Roman"/>
          <w:sz w:val="16"/>
          <w:szCs w:val="16"/>
        </w:rPr>
        <w:tab/>
        <w:t>Вилочный захват   2) Поддон с продукцией   3) Страховочная цепь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C499C" w:rsidRPr="004C499C" w:rsidRDefault="00046B80" w:rsidP="004C49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 xml:space="preserve">При работе </w:t>
      </w:r>
      <w:proofErr w:type="spellStart"/>
      <w:r w:rsidRPr="005E2311">
        <w:rPr>
          <w:rFonts w:ascii="Times New Roman" w:hAnsi="Times New Roman" w:cs="Times New Roman"/>
          <w:sz w:val="16"/>
          <w:szCs w:val="16"/>
        </w:rPr>
        <w:t>самогруза</w:t>
      </w:r>
      <w:proofErr w:type="spellEnd"/>
      <w:r w:rsidRPr="005E2311">
        <w:rPr>
          <w:rFonts w:ascii="Times New Roman" w:hAnsi="Times New Roman" w:cs="Times New Roman"/>
          <w:sz w:val="16"/>
          <w:szCs w:val="16"/>
        </w:rPr>
        <w:t xml:space="preserve"> или крана с использованием мягких строп допускается одновременно разгружать 1 поддон или 2 поддона (Рис.3) с блоками. Длина строп должна быть не менее 7 метров с дополнительной (1,2-1,5) м длиной ветви паука; угол α между стропами должен быть не более 90 градусов. При одновременной разгрузке 2-х поддонов </w:t>
      </w:r>
      <w:proofErr w:type="spellStart"/>
      <w:r w:rsidRPr="005E2311">
        <w:rPr>
          <w:rFonts w:ascii="Times New Roman" w:hAnsi="Times New Roman" w:cs="Times New Roman"/>
          <w:sz w:val="16"/>
          <w:szCs w:val="16"/>
        </w:rPr>
        <w:t>строповка</w:t>
      </w:r>
      <w:proofErr w:type="spellEnd"/>
      <w:r w:rsidRPr="005E2311">
        <w:rPr>
          <w:rFonts w:ascii="Times New Roman" w:hAnsi="Times New Roman" w:cs="Times New Roman"/>
          <w:sz w:val="16"/>
          <w:szCs w:val="16"/>
        </w:rPr>
        <w:t xml:space="preserve"> должна обеспечить подъём без образования зазора между ними. В противном случае необходимо разгружать по 1 поддону.</w:t>
      </w:r>
    </w:p>
    <w:p w:rsidR="004C499C" w:rsidRDefault="004C499C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1838960</wp:posOffset>
            </wp:positionH>
            <wp:positionV relativeFrom="paragraph">
              <wp:posOffset>10160</wp:posOffset>
            </wp:positionV>
            <wp:extent cx="1295400" cy="152844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2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99C" w:rsidRDefault="004C499C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F30451C" wp14:editId="69D81298">
            <wp:extent cx="1616075" cy="1443374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472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B80" w:rsidRPr="005E2311" w:rsidRDefault="00046B80" w:rsidP="004C499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046B80" w:rsidRPr="005E2311" w:rsidRDefault="00046B80" w:rsidP="004C49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Рис.3 Разгрузка поддонов с использованием мягких строп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6245F" w:rsidRPr="005E2311" w:rsidRDefault="00046B80" w:rsidP="00E16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Разгрузка пакетов с перемычками и панелями перекрытий должна производиться с использованием мягких строп по одной пачке (Рис.4).</w:t>
      </w:r>
    </w:p>
    <w:p w:rsidR="00046B80" w:rsidRDefault="0056245F" w:rsidP="0056245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30E9D41C">
            <wp:extent cx="1477670" cy="1483507"/>
            <wp:effectExtent l="0" t="0" r="825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597" cy="1495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45F" w:rsidRDefault="00E16725" w:rsidP="0056245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  <w:r w:rsidRPr="00E16725">
        <w:rPr>
          <w:rFonts w:ascii="Times New Roman" w:hAnsi="Times New Roman" w:cs="Times New Roman"/>
          <w:sz w:val="16"/>
          <w:szCs w:val="16"/>
        </w:rPr>
        <w:t>Рис.4 Разгрузка армированных изделий с использованием мягких строп</w:t>
      </w:r>
    </w:p>
    <w:p w:rsidR="0056245F" w:rsidRPr="005E2311" w:rsidRDefault="0056245F" w:rsidP="0056245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046B80" w:rsidRPr="00E16725" w:rsidRDefault="00046B80" w:rsidP="00E167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E16725">
        <w:rPr>
          <w:rFonts w:ascii="Times New Roman" w:hAnsi="Times New Roman" w:cs="Times New Roman"/>
          <w:b/>
          <w:sz w:val="16"/>
          <w:szCs w:val="16"/>
        </w:rPr>
        <w:t>ХРАНЕНИЕ ПРОДУКЦИИ НА ОБЪЕКТЕ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Для хранения поддонов и упаковок с изделиями из газобетона необходимо предварительно подготовить площадку.</w:t>
      </w:r>
    </w:p>
    <w:p w:rsidR="00046B80" w:rsidRPr="005E2311" w:rsidRDefault="00046B80" w:rsidP="00C6271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Для складирования в один ярус: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ab/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выровнять площадку (в зимнее время расчистить от снега);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ab/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расчистить от камней, битых кирпичей, другого строительного мусора и по возможности отсыпать щебнем;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ab/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выполнить водоотвод дождевой/талой воды;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ab/>
        <w:t>•</w:t>
      </w:r>
      <w:r w:rsidRPr="005E2311">
        <w:rPr>
          <w:rFonts w:ascii="Times New Roman" w:hAnsi="Times New Roman" w:cs="Times New Roman"/>
          <w:sz w:val="16"/>
          <w:szCs w:val="16"/>
        </w:rPr>
        <w:tab/>
        <w:t>обеспечить свободный подъезд автотранспорта к площадке.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lastRenderedPageBreak/>
        <w:t xml:space="preserve">Для складирования в два яруса площадка должна содержать ровное твёрдое покрытие; например, бетонное, асфальтовое или покрытие из дорожных плит. 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Оба яруса продукции устанавливаются в одном направлении с деревянными прокладками между ярусами толщиной не менее 20 мм с соблюдением мер, исключающих возможность повреждения продукции. Размеры проходов и проездов между штабелями или отдельными поддонами на строительной площадке должны соответствовать требованиям согласно СНиП 12-03-2001 (Безопасность труда в строительстве).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 xml:space="preserve">При длительном хранении на строительной площадке поддонов, упакованных в </w:t>
      </w:r>
      <w:proofErr w:type="spellStart"/>
      <w:r w:rsidRPr="005E2311">
        <w:rPr>
          <w:rFonts w:ascii="Times New Roman" w:hAnsi="Times New Roman" w:cs="Times New Roman"/>
          <w:sz w:val="16"/>
          <w:szCs w:val="16"/>
        </w:rPr>
        <w:t>стрейч</w:t>
      </w:r>
      <w:proofErr w:type="spellEnd"/>
      <w:r w:rsidRPr="005E2311">
        <w:rPr>
          <w:rFonts w:ascii="Times New Roman" w:hAnsi="Times New Roman" w:cs="Times New Roman"/>
          <w:sz w:val="16"/>
          <w:szCs w:val="16"/>
        </w:rPr>
        <w:t xml:space="preserve"> худ плёнку, рекомендуется удалять упаковочную плёнку с боковых поверхностей поддона для свободного испарения из блоков влаги (отпускной влажности). Не удалённая верхняя часть упаковки предохраняет горизонтальные поверхности блоков от переувлажнения при воздействии атмосферных осадков.</w:t>
      </w:r>
    </w:p>
    <w:p w:rsidR="00C62714" w:rsidRDefault="00046B80" w:rsidP="00C62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u w:val="single"/>
        </w:rPr>
      </w:pPr>
      <w:r w:rsidRPr="005E2311">
        <w:rPr>
          <w:rFonts w:ascii="Times New Roman" w:hAnsi="Times New Roman" w:cs="Times New Roman"/>
          <w:sz w:val="16"/>
          <w:szCs w:val="16"/>
        </w:rPr>
        <w:t xml:space="preserve"> </w:t>
      </w:r>
      <w:r w:rsidRPr="00C62714">
        <w:rPr>
          <w:rFonts w:ascii="Times New Roman" w:hAnsi="Times New Roman" w:cs="Times New Roman"/>
          <w:sz w:val="16"/>
          <w:szCs w:val="16"/>
          <w:u w:val="single"/>
        </w:rPr>
        <w:t>Внимание! Транспортирование поддонов с удалённой упаковкой к месту кладки необходимо осуществлять с особой осторожностью во избежание падения отдельных блоков из поддона.</w:t>
      </w:r>
    </w:p>
    <w:p w:rsidR="00046B80" w:rsidRPr="00C62714" w:rsidRDefault="00046B80" w:rsidP="00C62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u w:val="single"/>
        </w:rPr>
      </w:pPr>
      <w:r w:rsidRPr="005E2311">
        <w:rPr>
          <w:rFonts w:ascii="Times New Roman" w:hAnsi="Times New Roman" w:cs="Times New Roman"/>
          <w:sz w:val="16"/>
          <w:szCs w:val="16"/>
        </w:rPr>
        <w:t>Установка и хранение упакованных пачек с перемычками на объекте допускается в 1 ярус для перегородочных перемычек (толщиной 100-150 мм) и в 2 яруса для несущих перемычек. На площадках без твёрдого покрытия хранение перемычек допускается в 1 ярус.</w:t>
      </w:r>
    </w:p>
    <w:p w:rsidR="00046B80" w:rsidRPr="005E2311" w:rsidRDefault="00046B80" w:rsidP="00C62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Установка и хранение упакованных пачек с панелями перекрытий на объекте допускается в 1 ярус.</w:t>
      </w:r>
    </w:p>
    <w:p w:rsidR="00046B80" w:rsidRPr="00C62714" w:rsidRDefault="00046B80" w:rsidP="00C6271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C62714">
        <w:rPr>
          <w:rFonts w:ascii="Times New Roman" w:hAnsi="Times New Roman" w:cs="Times New Roman"/>
          <w:b/>
          <w:sz w:val="16"/>
          <w:szCs w:val="16"/>
        </w:rPr>
        <w:t>ПОДАЧА НА МОНТАЖ АРМИРОВАННЫХ ИЗДЕЛИЙ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Перемычки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ab/>
        <w:t xml:space="preserve">Монтаж перемычек толщиной 200 и 300 мм выполняется в рабочем положении, согласно маркировке на боковой поверхности верха изделия (знак </w:t>
      </w:r>
      <w:proofErr w:type="gramStart"/>
      <w:r w:rsidRPr="005E2311">
        <w:rPr>
          <w:rFonts w:ascii="Times New Roman" w:hAnsi="Times New Roman" w:cs="Times New Roman"/>
          <w:sz w:val="16"/>
          <w:szCs w:val="16"/>
        </w:rPr>
        <w:t>« ↑</w:t>
      </w:r>
      <w:proofErr w:type="gramEnd"/>
      <w:r w:rsidRPr="005E2311">
        <w:rPr>
          <w:rFonts w:ascii="Times New Roman" w:hAnsi="Times New Roman" w:cs="Times New Roman"/>
          <w:sz w:val="16"/>
          <w:szCs w:val="16"/>
        </w:rPr>
        <w:t>↑ » обозначает верх перемычки по ГОСТ 14192-96) (Рис.5), с использованием захвата для блоков и перемычек (Рис.6) или мягкими стропами (Рис.7).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ab/>
        <w:t xml:space="preserve">На боковую поверхность перемычек толщиной 200 и 300 мм с обеих сторон также наносится знак   </w:t>
      </w:r>
      <w:proofErr w:type="gramStart"/>
      <w:r w:rsidRPr="005E2311">
        <w:rPr>
          <w:rFonts w:ascii="Times New Roman" w:hAnsi="Times New Roman" w:cs="Times New Roman"/>
          <w:sz w:val="16"/>
          <w:szCs w:val="16"/>
        </w:rPr>
        <w:t xml:space="preserve">   «</w:t>
      </w:r>
      <w:proofErr w:type="gramEnd"/>
      <w:r w:rsidRPr="005E2311">
        <w:rPr>
          <w:rFonts w:ascii="Times New Roman" w:hAnsi="Times New Roman" w:cs="Times New Roman"/>
          <w:sz w:val="16"/>
          <w:szCs w:val="16"/>
        </w:rPr>
        <w:t xml:space="preserve"> I », указывающий минимальную глубину </w:t>
      </w:r>
      <w:proofErr w:type="spellStart"/>
      <w:r w:rsidRPr="005E2311">
        <w:rPr>
          <w:rFonts w:ascii="Times New Roman" w:hAnsi="Times New Roman" w:cs="Times New Roman"/>
          <w:sz w:val="16"/>
          <w:szCs w:val="16"/>
        </w:rPr>
        <w:t>опирания</w:t>
      </w:r>
      <w:proofErr w:type="spellEnd"/>
      <w:r w:rsidRPr="005E2311">
        <w:rPr>
          <w:rFonts w:ascii="Times New Roman" w:hAnsi="Times New Roman" w:cs="Times New Roman"/>
          <w:sz w:val="16"/>
          <w:szCs w:val="16"/>
        </w:rPr>
        <w:t xml:space="preserve"> изделия на каждую сторону. 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ab/>
        <w:t>Поштучное перемещение и подача на монтаж перемычек толщиной 100-150 мм производится в рабочем положении узкой гранью вверх.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ab/>
      </w:r>
    </w:p>
    <w:p w:rsidR="00046B80" w:rsidRPr="005E2311" w:rsidRDefault="00046B80" w:rsidP="00F73B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На одной из торцевых частей перемычки нанесена маркировка:</w:t>
      </w:r>
      <w:r w:rsidRPr="005E2311">
        <w:rPr>
          <w:rFonts w:ascii="Times New Roman" w:hAnsi="Times New Roman" w:cs="Times New Roman"/>
          <w:sz w:val="16"/>
          <w:szCs w:val="16"/>
        </w:rPr>
        <w:tab/>
      </w:r>
      <w:r w:rsidRPr="005E2311">
        <w:rPr>
          <w:rFonts w:ascii="Times New Roman" w:hAnsi="Times New Roman" w:cs="Times New Roman"/>
          <w:sz w:val="16"/>
          <w:szCs w:val="16"/>
        </w:rPr>
        <w:tab/>
      </w:r>
      <w:r w:rsidRPr="005E2311">
        <w:rPr>
          <w:rFonts w:ascii="Times New Roman" w:hAnsi="Times New Roman" w:cs="Times New Roman"/>
          <w:sz w:val="16"/>
          <w:szCs w:val="16"/>
        </w:rPr>
        <w:tab/>
      </w:r>
    </w:p>
    <w:tbl>
      <w:tblPr>
        <w:tblpPr w:leftFromText="180" w:rightFromText="180" w:vertAnchor="text" w:tblpX="5244" w:tblpY="220"/>
        <w:tblW w:w="0" w:type="auto"/>
        <w:tblLook w:val="0000" w:firstRow="0" w:lastRow="0" w:firstColumn="0" w:lastColumn="0" w:noHBand="0" w:noVBand="0"/>
      </w:tblPr>
      <w:tblGrid>
        <w:gridCol w:w="5670"/>
      </w:tblGrid>
      <w:tr w:rsidR="00F73BD8" w:rsidTr="00F73BD8">
        <w:trPr>
          <w:trHeight w:val="840"/>
        </w:trPr>
        <w:tc>
          <w:tcPr>
            <w:tcW w:w="5670" w:type="dxa"/>
          </w:tcPr>
          <w:p w:rsidR="00F73BD8" w:rsidRPr="00F73BD8" w:rsidRDefault="00F73BD8" w:rsidP="00F73BD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73BD8">
              <w:rPr>
                <w:rFonts w:ascii="Times New Roman" w:hAnsi="Times New Roman" w:cs="Times New Roman"/>
                <w:b/>
                <w:sz w:val="16"/>
                <w:szCs w:val="16"/>
              </w:rPr>
              <w:t>ПР12.3.25</w:t>
            </w:r>
            <w:r w:rsidRPr="00F73BD8">
              <w:rPr>
                <w:rFonts w:ascii="Times New Roman" w:hAnsi="Times New Roman" w:cs="Times New Roman"/>
                <w:sz w:val="16"/>
                <w:szCs w:val="16"/>
              </w:rPr>
              <w:t xml:space="preserve"> – сокращённая марка перемычки, где</w:t>
            </w:r>
          </w:p>
          <w:p w:rsidR="00F73BD8" w:rsidRDefault="00F73BD8" w:rsidP="00F73BD8">
            <w:pPr>
              <w:spacing w:after="0" w:line="240" w:lineRule="auto"/>
              <w:ind w:firstLine="144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  <w:p w:rsidR="00F73BD8" w:rsidRPr="00F73BD8" w:rsidRDefault="00F73BD8" w:rsidP="00F73BD8">
            <w:pPr>
              <w:spacing w:after="0" w:line="240" w:lineRule="auto"/>
              <w:ind w:firstLine="144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73BD8">
              <w:rPr>
                <w:rFonts w:ascii="Times New Roman" w:hAnsi="Times New Roman" w:cs="Times New Roman"/>
                <w:sz w:val="16"/>
                <w:szCs w:val="16"/>
              </w:rPr>
              <w:t>ПР – сокращённое наименование перемычки</w:t>
            </w:r>
          </w:p>
          <w:p w:rsidR="00F73BD8" w:rsidRPr="00F73BD8" w:rsidRDefault="00F73BD8" w:rsidP="00F73BD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ab/>
            </w:r>
            <w:proofErr w:type="gramStart"/>
            <w:r w:rsidRPr="00F73BD8">
              <w:rPr>
                <w:rFonts w:ascii="Times New Roman" w:hAnsi="Times New Roman" w:cs="Times New Roman"/>
                <w:sz w:val="16"/>
                <w:szCs w:val="16"/>
              </w:rPr>
              <w:t>12  –</w:t>
            </w:r>
            <w:proofErr w:type="gramEnd"/>
            <w:r w:rsidRPr="00F73BD8">
              <w:rPr>
                <w:rFonts w:ascii="Times New Roman" w:hAnsi="Times New Roman" w:cs="Times New Roman"/>
                <w:sz w:val="16"/>
                <w:szCs w:val="16"/>
              </w:rPr>
              <w:t xml:space="preserve"> длина в дециметрах (1200 мм)</w:t>
            </w:r>
          </w:p>
          <w:p w:rsidR="00F73BD8" w:rsidRPr="00F73BD8" w:rsidRDefault="00F73BD8" w:rsidP="00F73BD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F73BD8">
              <w:rPr>
                <w:rFonts w:ascii="Times New Roman" w:hAnsi="Times New Roman" w:cs="Times New Roman"/>
                <w:sz w:val="16"/>
                <w:szCs w:val="16"/>
              </w:rPr>
              <w:t>3    – ширина (толщина) b в дециметрах (300 мм)</w:t>
            </w:r>
          </w:p>
          <w:p w:rsidR="00F73BD8" w:rsidRPr="00F73BD8" w:rsidRDefault="00F73BD8" w:rsidP="00F73BD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ab/>
            </w:r>
            <w:proofErr w:type="gramStart"/>
            <w:r w:rsidRPr="00F73BD8">
              <w:rPr>
                <w:rFonts w:ascii="Times New Roman" w:hAnsi="Times New Roman" w:cs="Times New Roman"/>
                <w:sz w:val="16"/>
                <w:szCs w:val="16"/>
              </w:rPr>
              <w:t>25  –</w:t>
            </w:r>
            <w:proofErr w:type="gramEnd"/>
            <w:r w:rsidRPr="00F73BD8">
              <w:rPr>
                <w:rFonts w:ascii="Times New Roman" w:hAnsi="Times New Roman" w:cs="Times New Roman"/>
                <w:sz w:val="16"/>
                <w:szCs w:val="16"/>
              </w:rPr>
              <w:t xml:space="preserve"> высота в дециметрах (250 мм)</w:t>
            </w:r>
          </w:p>
          <w:p w:rsidR="00F73BD8" w:rsidRPr="00F73BD8" w:rsidRDefault="00F73BD8" w:rsidP="00F73BD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73BD8">
              <w:rPr>
                <w:rFonts w:ascii="Times New Roman" w:hAnsi="Times New Roman" w:cs="Times New Roman"/>
                <w:b/>
                <w:sz w:val="16"/>
                <w:szCs w:val="16"/>
              </w:rPr>
              <w:t>120</w:t>
            </w:r>
            <w:r w:rsidRPr="00F73BD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73BD8">
              <w:rPr>
                <w:rFonts w:ascii="Times New Roman" w:hAnsi="Times New Roman" w:cs="Times New Roman"/>
                <w:sz w:val="16"/>
                <w:szCs w:val="16"/>
              </w:rPr>
              <w:tab/>
              <w:t>– номер партии</w:t>
            </w:r>
          </w:p>
          <w:p w:rsidR="00F73BD8" w:rsidRPr="00F73BD8" w:rsidRDefault="00F73BD8" w:rsidP="00F73BD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73BD8">
              <w:rPr>
                <w:rFonts w:ascii="Times New Roman" w:hAnsi="Times New Roman" w:cs="Times New Roman"/>
                <w:b/>
                <w:sz w:val="16"/>
                <w:szCs w:val="16"/>
              </w:rPr>
              <w:t>03/01</w:t>
            </w:r>
            <w:r w:rsidRPr="00F73BD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73BD8">
              <w:rPr>
                <w:rFonts w:ascii="Times New Roman" w:hAnsi="Times New Roman" w:cs="Times New Roman"/>
                <w:sz w:val="16"/>
                <w:szCs w:val="16"/>
              </w:rPr>
              <w:tab/>
              <w:t>– дата изготовления</w:t>
            </w:r>
          </w:p>
          <w:p w:rsidR="00F73BD8" w:rsidRDefault="00F73BD8" w:rsidP="00F73BD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73BD8">
              <w:rPr>
                <w:rFonts w:ascii="Times New Roman" w:hAnsi="Times New Roman" w:cs="Times New Roman"/>
                <w:b/>
                <w:sz w:val="16"/>
                <w:szCs w:val="16"/>
              </w:rPr>
              <w:t>ОТК 3</w:t>
            </w:r>
            <w:r w:rsidRPr="00F73BD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73BD8">
              <w:rPr>
                <w:rFonts w:ascii="Times New Roman" w:hAnsi="Times New Roman" w:cs="Times New Roman"/>
                <w:sz w:val="16"/>
                <w:szCs w:val="16"/>
              </w:rPr>
              <w:tab/>
              <w:t>– номер контролёра</w:t>
            </w:r>
          </w:p>
        </w:tc>
      </w:tr>
    </w:tbl>
    <w:p w:rsidR="00046B80" w:rsidRPr="005E2311" w:rsidRDefault="00F73BD8" w:rsidP="005A0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2354548" wp14:editId="70AFAD6D">
            <wp:extent cx="2392070" cy="1383293"/>
            <wp:effectExtent l="0" t="0" r="825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159" cy="140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B80" w:rsidRPr="005E2311">
        <w:rPr>
          <w:rFonts w:ascii="Times New Roman" w:hAnsi="Times New Roman" w:cs="Times New Roman"/>
          <w:sz w:val="16"/>
          <w:szCs w:val="16"/>
        </w:rPr>
        <w:tab/>
      </w:r>
      <w:r w:rsidR="00046B80" w:rsidRPr="005E2311">
        <w:rPr>
          <w:rFonts w:ascii="Times New Roman" w:hAnsi="Times New Roman" w:cs="Times New Roman"/>
          <w:sz w:val="16"/>
          <w:szCs w:val="16"/>
        </w:rPr>
        <w:tab/>
      </w:r>
      <w:r w:rsidR="00046B80" w:rsidRPr="005E2311">
        <w:rPr>
          <w:rFonts w:ascii="Times New Roman" w:hAnsi="Times New Roman" w:cs="Times New Roman"/>
          <w:sz w:val="16"/>
          <w:szCs w:val="16"/>
        </w:rPr>
        <w:tab/>
      </w:r>
      <w:r w:rsidR="00046B80" w:rsidRPr="005E2311">
        <w:rPr>
          <w:rFonts w:ascii="Times New Roman" w:hAnsi="Times New Roman" w:cs="Times New Roman"/>
          <w:sz w:val="16"/>
          <w:szCs w:val="16"/>
        </w:rPr>
        <w:tab/>
      </w:r>
      <w:r w:rsidR="00046B80" w:rsidRPr="005E2311">
        <w:rPr>
          <w:rFonts w:ascii="Times New Roman" w:hAnsi="Times New Roman" w:cs="Times New Roman"/>
          <w:sz w:val="16"/>
          <w:szCs w:val="16"/>
        </w:rPr>
        <w:tab/>
      </w:r>
      <w:r w:rsidR="00046B80" w:rsidRPr="005E2311">
        <w:rPr>
          <w:rFonts w:ascii="Times New Roman" w:hAnsi="Times New Roman" w:cs="Times New Roman"/>
          <w:sz w:val="16"/>
          <w:szCs w:val="16"/>
        </w:rPr>
        <w:tab/>
      </w:r>
      <w:r w:rsidR="00046B80" w:rsidRPr="005E2311">
        <w:rPr>
          <w:rFonts w:ascii="Times New Roman" w:hAnsi="Times New Roman" w:cs="Times New Roman"/>
          <w:sz w:val="16"/>
          <w:szCs w:val="16"/>
        </w:rPr>
        <w:tab/>
      </w:r>
      <w:r w:rsidR="00046B80" w:rsidRPr="005E2311">
        <w:rPr>
          <w:rFonts w:ascii="Times New Roman" w:hAnsi="Times New Roman" w:cs="Times New Roman"/>
          <w:sz w:val="16"/>
          <w:szCs w:val="16"/>
        </w:rPr>
        <w:tab/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6B80" w:rsidRPr="005E2311" w:rsidRDefault="00CC0206" w:rsidP="00CC02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C89206E">
            <wp:extent cx="2706624" cy="177095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36" cy="178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6B80" w:rsidRPr="005E2311" w:rsidRDefault="00046B80" w:rsidP="00CC02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Рис.5 Маркировка перемычек</w:t>
      </w:r>
    </w:p>
    <w:p w:rsidR="00046B80" w:rsidRPr="005E2311" w:rsidRDefault="006D6985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C7F22AA">
            <wp:extent cx="2209190" cy="1289828"/>
            <wp:effectExtent l="0" t="0" r="63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38" cy="1303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6CBEE14">
            <wp:extent cx="1302106" cy="130210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471" cy="131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 xml:space="preserve">                            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6B80" w:rsidRPr="005E2311" w:rsidRDefault="00046B80" w:rsidP="006D69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ab/>
        <w:t xml:space="preserve">Рис.6 Захват для блоков и перемычек </w:t>
      </w:r>
      <w:r w:rsidRPr="005E2311">
        <w:rPr>
          <w:rFonts w:ascii="Times New Roman" w:hAnsi="Times New Roman" w:cs="Times New Roman"/>
          <w:sz w:val="16"/>
          <w:szCs w:val="16"/>
        </w:rPr>
        <w:tab/>
      </w:r>
      <w:r w:rsidRPr="005E2311">
        <w:rPr>
          <w:rFonts w:ascii="Times New Roman" w:hAnsi="Times New Roman" w:cs="Times New Roman"/>
          <w:sz w:val="16"/>
          <w:szCs w:val="16"/>
        </w:rPr>
        <w:tab/>
      </w:r>
      <w:r w:rsidRPr="005E2311">
        <w:rPr>
          <w:rFonts w:ascii="Times New Roman" w:hAnsi="Times New Roman" w:cs="Times New Roman"/>
          <w:sz w:val="16"/>
          <w:szCs w:val="16"/>
        </w:rPr>
        <w:tab/>
        <w:t>Рис. 7 Мягкие стропы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6B80" w:rsidRPr="006D6985" w:rsidRDefault="00046B80" w:rsidP="006D69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D6985">
        <w:rPr>
          <w:rFonts w:ascii="Times New Roman" w:hAnsi="Times New Roman" w:cs="Times New Roman"/>
          <w:b/>
          <w:sz w:val="16"/>
          <w:szCs w:val="16"/>
        </w:rPr>
        <w:t>Панели перекрытий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Панели перекрытий размещены в пачках в рабочем положении – заливочным пазом вверх.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Поштучное перемещение панелей перекрытий и монтаж осуществляется в рабочем положении захватом для плит (Рис.8) или мягкими стропами. Для стыковки смонтированных панелей перекрытий применяется прижимной рычаг (Рис.9).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6B80" w:rsidRPr="005E2311" w:rsidRDefault="00C62714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154820BB" wp14:editId="0B1C5524">
            <wp:extent cx="2150669" cy="1368608"/>
            <wp:effectExtent l="0" t="0" r="254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76" cy="13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E3B54FB" wp14:editId="2537FD59">
            <wp:extent cx="1828800" cy="12270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49" cy="1241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 xml:space="preserve">   </w:t>
      </w:r>
    </w:p>
    <w:p w:rsidR="00046B80" w:rsidRPr="005E2311" w:rsidRDefault="00046B80" w:rsidP="006D698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5E2311">
        <w:rPr>
          <w:rFonts w:ascii="Times New Roman" w:hAnsi="Times New Roman" w:cs="Times New Roman"/>
          <w:sz w:val="16"/>
          <w:szCs w:val="16"/>
        </w:rPr>
        <w:t>Рис.8 Захват для плит</w:t>
      </w:r>
      <w:r w:rsidRPr="005E2311">
        <w:rPr>
          <w:rFonts w:ascii="Times New Roman" w:hAnsi="Times New Roman" w:cs="Times New Roman"/>
          <w:sz w:val="16"/>
          <w:szCs w:val="16"/>
        </w:rPr>
        <w:tab/>
      </w:r>
      <w:r w:rsidRPr="005E2311">
        <w:rPr>
          <w:rFonts w:ascii="Times New Roman" w:hAnsi="Times New Roman" w:cs="Times New Roman"/>
          <w:sz w:val="16"/>
          <w:szCs w:val="16"/>
        </w:rPr>
        <w:tab/>
      </w:r>
      <w:r w:rsidRPr="005E2311">
        <w:rPr>
          <w:rFonts w:ascii="Times New Roman" w:hAnsi="Times New Roman" w:cs="Times New Roman"/>
          <w:sz w:val="16"/>
          <w:szCs w:val="16"/>
        </w:rPr>
        <w:tab/>
      </w:r>
      <w:r w:rsidRPr="005E2311">
        <w:rPr>
          <w:rFonts w:ascii="Times New Roman" w:hAnsi="Times New Roman" w:cs="Times New Roman"/>
          <w:sz w:val="16"/>
          <w:szCs w:val="16"/>
        </w:rPr>
        <w:tab/>
      </w:r>
      <w:r w:rsidRPr="005E2311">
        <w:rPr>
          <w:rFonts w:ascii="Times New Roman" w:hAnsi="Times New Roman" w:cs="Times New Roman"/>
          <w:sz w:val="16"/>
          <w:szCs w:val="16"/>
        </w:rPr>
        <w:tab/>
      </w:r>
      <w:r w:rsidRPr="005E2311">
        <w:rPr>
          <w:rFonts w:ascii="Times New Roman" w:hAnsi="Times New Roman" w:cs="Times New Roman"/>
          <w:sz w:val="16"/>
          <w:szCs w:val="16"/>
        </w:rPr>
        <w:tab/>
      </w:r>
      <w:r w:rsidRPr="005E2311">
        <w:rPr>
          <w:rFonts w:ascii="Times New Roman" w:hAnsi="Times New Roman" w:cs="Times New Roman"/>
          <w:sz w:val="16"/>
          <w:szCs w:val="16"/>
        </w:rPr>
        <w:tab/>
        <w:t>Рис.9 Прижимной рычаг</w:t>
      </w: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6B80" w:rsidRPr="005E2311" w:rsidRDefault="00046B80" w:rsidP="0004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sectPr w:rsidR="00046B80" w:rsidRPr="005E2311" w:rsidSect="00A73583">
      <w:pgSz w:w="11906" w:h="16838"/>
      <w:pgMar w:top="142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50D"/>
    <w:rsid w:val="00046B80"/>
    <w:rsid w:val="000523D4"/>
    <w:rsid w:val="000F775C"/>
    <w:rsid w:val="0032650D"/>
    <w:rsid w:val="004C499C"/>
    <w:rsid w:val="00512CF8"/>
    <w:rsid w:val="0056245F"/>
    <w:rsid w:val="005A09A0"/>
    <w:rsid w:val="005E2311"/>
    <w:rsid w:val="006D6985"/>
    <w:rsid w:val="008D7490"/>
    <w:rsid w:val="00A73583"/>
    <w:rsid w:val="00B35805"/>
    <w:rsid w:val="00BF3466"/>
    <w:rsid w:val="00C62714"/>
    <w:rsid w:val="00CC0206"/>
    <w:rsid w:val="00E16725"/>
    <w:rsid w:val="00EC7B6B"/>
    <w:rsid w:val="00F73BD8"/>
    <w:rsid w:val="00FE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FB93E"/>
  <w15:chartTrackingRefBased/>
  <w15:docId w15:val="{D7C7419C-48A9-4733-B74A-716A9CDFE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1598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Салтыкова Ирина Сергеевна</dc:creator>
  <cp:keywords/>
  <dc:description/>
  <cp:lastModifiedBy>Салтыкова Ирина Сергеевна</cp:lastModifiedBy>
  <cp:revision>3</cp:revision>
  <dcterms:created xsi:type="dcterms:W3CDTF">2022-03-30T04:48:00Z</dcterms:created>
  <dcterms:modified xsi:type="dcterms:W3CDTF">2022-04-04T04:08:00Z</dcterms:modified>
</cp:coreProperties>
</file>